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C915" w14:textId="3BCDAE53" w:rsidR="00E17D3B" w:rsidRPr="00002FFD" w:rsidRDefault="00E17D3B" w:rsidP="00002FFD">
      <w:pPr>
        <w:rPr>
          <w:rFonts w:eastAsia="Times New Roman" w:cs="Times New Roman"/>
          <w:sz w:val="24"/>
          <w:szCs w:val="24"/>
          <w:lang w:eastAsia="pl-PL"/>
        </w:rPr>
      </w:pPr>
      <w:r w:rsidRPr="00E17D3B">
        <w:rPr>
          <w:rFonts w:ascii="Arial" w:hAnsi="Arial" w:cs="Arial"/>
          <w:b/>
          <w:color w:val="333333"/>
          <w:sz w:val="21"/>
          <w:szCs w:val="21"/>
        </w:rPr>
        <w:t>Rada Działalności Pożytku Publicznego</w:t>
      </w:r>
    </w:p>
    <w:p w14:paraId="74942412" w14:textId="77777777" w:rsid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</w:p>
    <w:p w14:paraId="30216299" w14:textId="702FCB38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 xml:space="preserve"> jest organem opiniodawczo-doradczym ministra właściwego ds. zabezpieczenia społecznego powołanym na podstawie ustawy z dnia 24 kwietnia 2003 r. o działalności pożytku publicznego i o wolontariacie (Dz.U. Nr 96, poz. 873, ze zm.) oraz rozporządzenia Ministra Gospodarki, Pracy i Polityki Społecznej z dnia 4 sierpnia 2003 r. w sprawie Rady Działalności Pożytku Publicznego (Dz. U. Nr 147, poz. 1431).</w:t>
      </w:r>
    </w:p>
    <w:p w14:paraId="0BD04B2C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Rada Działalności Pożytku Publicznego została powołana po raz pierwszy w dniu 27 listopada 2003 r.</w:t>
      </w:r>
    </w:p>
    <w:p w14:paraId="50E08451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Posiedzenia Rady odbywają się w zależności od potrzeb, nie rzadziej jednak niż raz na dwa miesiące.</w:t>
      </w:r>
    </w:p>
    <w:p w14:paraId="5040ED25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Pracami Rady kieruje dwóch współprzewodniczących , którymi są wybrani spośród członków Rady:</w:t>
      </w:r>
    </w:p>
    <w:p w14:paraId="65D6767C" w14:textId="77777777" w:rsidR="00E17D3B" w:rsidRPr="00E17D3B" w:rsidRDefault="00E17D3B" w:rsidP="00E17D3B">
      <w:pPr>
        <w:numPr>
          <w:ilvl w:val="0"/>
          <w:numId w:val="7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przedstawiciel organów administracji rządowej i jednostek im podległych lub przez nie nadzorowanych oraz jednostek samorządu terytorialnego;</w:t>
      </w:r>
    </w:p>
    <w:p w14:paraId="6F8C6F47" w14:textId="77777777" w:rsidR="00E17D3B" w:rsidRPr="00E17D3B" w:rsidRDefault="00E17D3B" w:rsidP="00E17D3B">
      <w:pPr>
        <w:numPr>
          <w:ilvl w:val="0"/>
          <w:numId w:val="7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przedstawiciel organizacji pozarządowych, związków i porozumień organizacji pozarządowych oraz podmiotów wymienionych w art.3 ust.3 ustawy, wybrany przez członków rady będących przedstawicielami tych organizacji, związków, porozumień i podmiotów.</w:t>
      </w:r>
    </w:p>
    <w:p w14:paraId="7995D6C6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Rada może powoływać stałe oraz doraźne zespoły problemowe.</w:t>
      </w:r>
    </w:p>
    <w:p w14:paraId="045D5DFF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Rada Działalności Pożytku Publicznego jest jedynym, nowopowstałym ciałem instytucjonalizującym zasadę dialogu obywatelskiego oraz współpracę pomiędzy sektorem publicznym a trzecim sektorem. Stanowi ona dopełnienie Instytucji realizujących zasadę dialogu społecznego i sytuuje się obok Komisji Wspólnej Rządu i Samorządu Terytorialnego, Komisji Wspólnej Rządu i Episkopatu oraz Trójstronnej Komisji ds. Społeczno-Gospodarczych.</w:t>
      </w:r>
    </w:p>
    <w:p w14:paraId="6A60AF1E" w14:textId="77777777" w:rsidR="007A62EC" w:rsidRDefault="007A62EC" w:rsidP="007A62EC">
      <w:pPr>
        <w:spacing w:after="0" w:line="240" w:lineRule="auto"/>
        <w:rPr>
          <w:rFonts w:eastAsia="Times New Roman" w:cs="Arial"/>
          <w:b/>
          <w:color w:val="000000"/>
          <w:sz w:val="32"/>
          <w:szCs w:val="24"/>
          <w:lang w:eastAsia="pl-PL"/>
        </w:rPr>
      </w:pPr>
    </w:p>
    <w:p w14:paraId="3361611B" w14:textId="77777777" w:rsidR="00E17D3B" w:rsidRPr="00E17D3B" w:rsidRDefault="00E17D3B" w:rsidP="00E17D3B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E17D3B">
        <w:rPr>
          <w:rFonts w:ascii="Arial" w:eastAsia="Times New Roman" w:hAnsi="Arial" w:cs="Arial"/>
          <w:b/>
          <w:bCs/>
          <w:color w:val="333333"/>
          <w:sz w:val="27"/>
          <w:szCs w:val="27"/>
        </w:rPr>
        <w:t>Skład Rady</w:t>
      </w:r>
    </w:p>
    <w:p w14:paraId="39D70C8B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Stosownie do art. 36 ustawy o działalności pożytku publicznego i o wolontariacie Rada składa się z 20 członków:</w:t>
      </w:r>
    </w:p>
    <w:p w14:paraId="0A091222" w14:textId="77777777" w:rsidR="00E17D3B" w:rsidRPr="00E17D3B" w:rsidRDefault="00E17D3B" w:rsidP="00E17D3B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pięciu przedstawicieli organów administracji rządowej i jednostek im podległych lub przez nie nadzorowanych);</w:t>
      </w:r>
    </w:p>
    <w:p w14:paraId="19094978" w14:textId="77777777" w:rsidR="00E17D3B" w:rsidRPr="00E17D3B" w:rsidRDefault="00E17D3B" w:rsidP="00E17D3B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pięciu przedstawicieli jednostek samorządu terytorialnego );</w:t>
      </w:r>
    </w:p>
    <w:p w14:paraId="14542D07" w14:textId="77777777" w:rsidR="00E17D3B" w:rsidRPr="00E17D3B" w:rsidRDefault="00E17D3B" w:rsidP="00E17D3B">
      <w:pPr>
        <w:numPr>
          <w:ilvl w:val="0"/>
          <w:numId w:val="8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b/>
          <w:bCs/>
          <w:color w:val="333333"/>
          <w:sz w:val="21"/>
          <w:szCs w:val="21"/>
        </w:rPr>
        <w:t>dziesięciu przedstawicieli organizacji pozarządowych, związków i porozumień organizacji pozarządowych oraz podmiotów wymienionych w art. 3 ust. 3 ustawy o działalności pożytku publicznego i o wolontariacie</w:t>
      </w:r>
    </w:p>
    <w:p w14:paraId="7C50345D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Członków Rady powołuje i odwołuje minister właściwy do spraw zabezpieczenia społecznego. Kadencja Rady trwa 3 lata, jednak pierwsza kadencja trwała 2 lata.</w:t>
      </w:r>
    </w:p>
    <w:p w14:paraId="2BF5D749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lastRenderedPageBreak/>
        <w:t>Zgodnie z art. 36 ust. 2 ustawy z dnia 24 kwietnia 2003 r. o działalności pożytku publicznego i o wolontariacie ( Dz.U. Nr 96, poz. 873 z 2003r. ) minister właściwy do spraw zabezpieczenia społecznego, 15 stycznia 2006 r. powołał nowy skład Rady na kadencję 2006 - 2009 r</w:t>
      </w:r>
    </w:p>
    <w:p w14:paraId="1150DCF8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Zasady i tryb powołania członków RDPP określa art.. 36 ust.2 ustawy z dnia 24 kwietnia 2003 r. o działalności pożytku publicznego i o wolontariacie ( Dz.U. Nr 96, poz. 873) oraz §2-8 rozporządzenia Ministra Gospodarki, Pracy i Polityki Społecznej z dnia 4 sierpnia 2003 r w sprawie Rady Działalności Pożytku Publicznego ( Dz.U. Nr 147, poz.1431)</w:t>
      </w:r>
    </w:p>
    <w:p w14:paraId="6639DA94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W sensie podmiotowym charakter i skład Rady koresponduje z jej funkcjami, zakresem pożytku publicznego oraz strukturą instytucji związanych z realizacją celów ustawy.</w:t>
      </w:r>
    </w:p>
    <w:p w14:paraId="54833A5A" w14:textId="77777777" w:rsidR="00E17D3B" w:rsidRPr="00E17D3B" w:rsidRDefault="00E17D3B" w:rsidP="00E17D3B">
      <w:pPr>
        <w:shd w:val="clear" w:color="auto" w:fill="FFFFFF"/>
        <w:spacing w:after="0" w:line="330" w:lineRule="atLeast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Wyłonienie kandydatów do Rady Działalności Pożytku Publicznego odbywa się w oparciu o zasady;</w:t>
      </w:r>
    </w:p>
    <w:p w14:paraId="49627FB0" w14:textId="77777777" w:rsidR="00E17D3B" w:rsidRPr="00E17D3B" w:rsidRDefault="00E17D3B" w:rsidP="00E17D3B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adekwatności – rozumianej jako wzajemna relacja między obszarem pożytku publicznego a ilością organizacji pozarządowych w nim działających oraz zakresem problemów będących w kompetencji podmiotów administracji publicznej;</w:t>
      </w:r>
    </w:p>
    <w:p w14:paraId="62C9597A" w14:textId="77777777" w:rsidR="00E17D3B" w:rsidRPr="00E17D3B" w:rsidRDefault="00E17D3B" w:rsidP="00E17D3B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autorytetu – rozumianego jako powszechne uznanie dla doświadczenia i zasług kandydata;</w:t>
      </w:r>
    </w:p>
    <w:p w14:paraId="617A95A7" w14:textId="77777777" w:rsidR="00E17D3B" w:rsidRPr="00E17D3B" w:rsidRDefault="00E17D3B" w:rsidP="00E17D3B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fachowości – będącej istotnym składnikiem autorytetu kandydata;</w:t>
      </w:r>
    </w:p>
    <w:p w14:paraId="36CC1CEE" w14:textId="77777777" w:rsidR="00E17D3B" w:rsidRPr="00E17D3B" w:rsidRDefault="00E17D3B" w:rsidP="00E17D3B">
      <w:pPr>
        <w:numPr>
          <w:ilvl w:val="0"/>
          <w:numId w:val="9"/>
        </w:numPr>
        <w:shd w:val="clear" w:color="auto" w:fill="FFFFFF"/>
        <w:spacing w:after="0" w:line="330" w:lineRule="atLeast"/>
        <w:ind w:left="600"/>
        <w:rPr>
          <w:rFonts w:ascii="Arial" w:eastAsia="Times New Roman" w:hAnsi="Arial" w:cs="Arial"/>
          <w:color w:val="333333"/>
          <w:sz w:val="21"/>
          <w:szCs w:val="21"/>
        </w:rPr>
      </w:pPr>
      <w:r w:rsidRPr="00E17D3B">
        <w:rPr>
          <w:rFonts w:ascii="Arial" w:eastAsia="Times New Roman" w:hAnsi="Arial" w:cs="Arial"/>
          <w:color w:val="333333"/>
          <w:sz w:val="21"/>
          <w:szCs w:val="21"/>
        </w:rPr>
        <w:t>reprezentatywności – rozumianej jako, potwierdzone demokratyczną procedurą, wewnętrzne wyłonienie odpowiednich kandydatów do Rady.</w:t>
      </w:r>
    </w:p>
    <w:p w14:paraId="56977D5A" w14:textId="324EC159" w:rsidR="00E17D3B" w:rsidRDefault="00E17D3B" w:rsidP="00E17D3B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1"/>
          <w:szCs w:val="21"/>
        </w:rPr>
      </w:pPr>
      <w:r w:rsidRPr="00E17D3B">
        <w:rPr>
          <w:rFonts w:ascii="Arial" w:hAnsi="Arial" w:cs="Arial"/>
          <w:color w:val="333333"/>
          <w:sz w:val="21"/>
          <w:szCs w:val="21"/>
        </w:rPr>
        <w:t>Skład Rady odzwierciedla wynegocjowany i zawarty w projekcie ustawy parytet członków, ze względu na ich przynależność do odpowiedniego sektora (organizacje pozarządowe, samorząd terytorialny, administracja rządowa).</w:t>
      </w:r>
    </w:p>
    <w:p w14:paraId="605F3D41" w14:textId="40BDC326" w:rsidR="00190B96" w:rsidRDefault="00E17D3B" w:rsidP="00190B96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Obecnie funkcjonuje </w:t>
      </w:r>
      <w:r w:rsidRPr="00E17D3B">
        <w:rPr>
          <w:rFonts w:ascii="Arial" w:hAnsi="Arial" w:cs="Arial"/>
          <w:color w:val="333333"/>
          <w:sz w:val="21"/>
          <w:szCs w:val="21"/>
        </w:rPr>
        <w:t xml:space="preserve">Rada Działalności Pożytku Publicznego IV kadencji  </w:t>
      </w:r>
      <w:r>
        <w:rPr>
          <w:rFonts w:ascii="Arial" w:hAnsi="Arial" w:cs="Arial"/>
          <w:color w:val="333333"/>
          <w:sz w:val="21"/>
          <w:szCs w:val="21"/>
        </w:rPr>
        <w:t xml:space="preserve"> powołana d</w:t>
      </w:r>
      <w:r w:rsidRPr="00E17D3B">
        <w:rPr>
          <w:rFonts w:ascii="Arial" w:hAnsi="Arial" w:cs="Arial"/>
          <w:color w:val="333333"/>
          <w:sz w:val="21"/>
          <w:szCs w:val="21"/>
        </w:rPr>
        <w:t xml:space="preserve">ecyzją Ministra Pracy i Polityki Społecznej, Pana Władysława Kosiniaka-Kamysza, w dniu 28 </w:t>
      </w:r>
      <w:r>
        <w:rPr>
          <w:rFonts w:ascii="Arial" w:hAnsi="Arial" w:cs="Arial"/>
          <w:color w:val="333333"/>
          <w:sz w:val="21"/>
          <w:szCs w:val="21"/>
        </w:rPr>
        <w:t>czerwca 2012 r.</w:t>
      </w:r>
      <w:r w:rsidRPr="00E17D3B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4AF46F28" w14:textId="77777777" w:rsidR="00190B96" w:rsidRDefault="00190B96" w:rsidP="00190B96">
      <w:pPr>
        <w:shd w:val="clear" w:color="auto" w:fill="FFFFFF"/>
        <w:spacing w:after="0"/>
        <w:rPr>
          <w:rFonts w:ascii="Arial" w:hAnsi="Arial" w:cs="Arial"/>
          <w:i/>
          <w:color w:val="333333"/>
          <w:sz w:val="21"/>
          <w:szCs w:val="21"/>
        </w:rPr>
      </w:pPr>
    </w:p>
    <w:p w14:paraId="3D8CCD49" w14:textId="20971DCE" w:rsidR="00E17D3B" w:rsidRPr="00190B96" w:rsidRDefault="00190B96" w:rsidP="00190B96">
      <w:pPr>
        <w:shd w:val="clear" w:color="auto" w:fill="FFFFFF"/>
        <w:spacing w:after="0"/>
        <w:rPr>
          <w:rFonts w:ascii="Arial" w:hAnsi="Arial" w:cs="Arial"/>
          <w:i/>
          <w:color w:val="333333"/>
          <w:sz w:val="21"/>
          <w:szCs w:val="21"/>
        </w:rPr>
      </w:pPr>
      <w:r w:rsidRPr="00190B96">
        <w:rPr>
          <w:rFonts w:ascii="Arial" w:hAnsi="Arial" w:cs="Arial"/>
          <w:i/>
          <w:color w:val="333333"/>
          <w:sz w:val="21"/>
          <w:szCs w:val="21"/>
        </w:rPr>
        <w:t>(źródło: pożytek.gov.pl)</w:t>
      </w:r>
    </w:p>
    <w:p w14:paraId="125C4B3A" w14:textId="77777777" w:rsidR="00190B96" w:rsidRPr="00E17D3B" w:rsidRDefault="00190B96" w:rsidP="00E17D3B">
      <w:p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</w:p>
    <w:p w14:paraId="0A235EB4" w14:textId="77777777" w:rsidR="00E17D3B" w:rsidRP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D3B">
        <w:rPr>
          <w:rFonts w:ascii="Arial" w:eastAsia="Times New Roman" w:hAnsi="Arial" w:cs="Arial"/>
          <w:b/>
          <w:bCs/>
          <w:color w:val="000000"/>
          <w:sz w:val="21"/>
          <w:szCs w:val="21"/>
        </w:rPr>
        <w:t>Rady wojewódzkie</w:t>
      </w:r>
    </w:p>
    <w:p w14:paraId="39FFB86A" w14:textId="77777777" w:rsid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D3B">
        <w:rPr>
          <w:rFonts w:ascii="Arial" w:eastAsia="Times New Roman" w:hAnsi="Arial" w:cs="Arial"/>
          <w:color w:val="000000"/>
          <w:sz w:val="21"/>
          <w:szCs w:val="21"/>
        </w:rPr>
        <w:t>Wojewódzką Radę Pożytku Publicznego powołuje marszałek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województwa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ale 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 xml:space="preserve">muszą się w niej znaleźć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także 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 xml:space="preserve">przedstawiciele Wojewody. </w:t>
      </w:r>
    </w:p>
    <w:p w14:paraId="549C114E" w14:textId="77777777" w:rsid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D3B">
        <w:rPr>
          <w:rFonts w:ascii="Arial" w:eastAsia="Times New Roman" w:hAnsi="Arial" w:cs="Arial"/>
          <w:color w:val="000000"/>
          <w:sz w:val="21"/>
          <w:szCs w:val="21"/>
        </w:rPr>
        <w:t xml:space="preserve">W skład rady wchodzą także przedstawiciele organu stanowiącego samorządu województwa – wybiorą ich radni Sejmiku wojewódzkiego oraz przedstawiciele organu wykonawczego – Marszałka. </w:t>
      </w:r>
    </w:p>
    <w:p w14:paraId="6FD1D106" w14:textId="77777777" w:rsid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17D3B">
        <w:rPr>
          <w:rFonts w:ascii="Arial" w:eastAsia="Times New Roman" w:hAnsi="Arial" w:cs="Arial"/>
          <w:color w:val="000000"/>
          <w:sz w:val="21"/>
          <w:szCs w:val="21"/>
        </w:rPr>
        <w:t xml:space="preserve">Sektor pozarządowy reprezentują w radzie osoby również wybrane przez Marszałka, spośród kandydatów zgłoszonych przez organizacje. Ustawa wymaga by reprezentanci trzeciego sektora stanowili co najmniej połowę członków rady. </w:t>
      </w:r>
    </w:p>
    <w:p w14:paraId="437397A3" w14:textId="77777777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>rzewidziana ustawą procedura nie daje gwarancji r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eprezentatywności rady- </w:t>
      </w:r>
      <w:r w:rsidRPr="00E17D3B">
        <w:rPr>
          <w:rFonts w:ascii="Arial" w:eastAsia="Times New Roman" w:hAnsi="Arial" w:cs="Arial"/>
          <w:color w:val="000000"/>
          <w:sz w:val="21"/>
          <w:szCs w:val="21"/>
        </w:rPr>
        <w:t>wskazane był</w:t>
      </w:r>
      <w:r>
        <w:rPr>
          <w:rFonts w:ascii="Arial" w:eastAsia="Times New Roman" w:hAnsi="Arial" w:cs="Arial"/>
          <w:color w:val="000000"/>
          <w:sz w:val="21"/>
          <w:szCs w:val="21"/>
        </w:rPr>
        <w:t>oby, aby przedstawici</w:t>
      </w:r>
      <w:r w:rsidRPr="00FA15E0">
        <w:rPr>
          <w:rFonts w:ascii="Arial" w:eastAsia="Times New Roman" w:hAnsi="Arial" w:cs="Arial"/>
          <w:color w:val="000000"/>
          <w:sz w:val="21"/>
          <w:szCs w:val="21"/>
        </w:rPr>
        <w:t xml:space="preserve">eli 3 sektora wybierały same organizacje. Taka możliwość, jest dopuszczona </w:t>
      </w:r>
      <w:r w:rsidRPr="00FA15E0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prawnie, wymaga tylko otwarcia się władz samorządowych na demokratyczne, choć oczywiście bardziej dla nich ryzykowne mechanizmy. </w:t>
      </w:r>
    </w:p>
    <w:p w14:paraId="09F4E2E8" w14:textId="448D153E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Wydaje się, że najlepszą procedurą na szczeblu województwa jest organizacja wyborów regionalnych lub subregionalnych, w których zostaną wyłonieni kandydaci, zaś marszałek powoła do rady te osoby, które uzyskają demokratyczny mandat. Organizacja wyborów, zapewnia po pierwsze, reprezentatywność rady, po drugie, mocniej wciąga szerokie grono organizacji pozarządowych w mechanizmy współpracy z władzami regionalnymi. Ważne jest również, by na etapie wyłaniania pozarządowych członków rady wojewódzkiej zapewnić ich reprezentatywność, jeśli chodzi o terytorium działania – w radzie powinni znaleźć się reprezentanci różnych ośrodków, a nie tylko metropolii, o co łatwo, gdy wybory odbędą się w stolicy regionu. Wszystkie te kwestie musi brać pod uwagę Zarząd Województwa, któremu w ustawie zapisano ważną kompetencję, jaką jest określenie trybu powoływania członków Rady Wojewódzkiej (art. 41 b ust 4), a także organizację i tryb działania tej rady (art. 41 b ust 6).</w:t>
      </w:r>
    </w:p>
    <w:p w14:paraId="12B184A6" w14:textId="77777777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3F3A87C8" w14:textId="77777777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Do zadań Wojewódzkiej Rady Pożytku Publicznego należy w szczególności (art. 41 a ust 2):</w:t>
      </w:r>
    </w:p>
    <w:p w14:paraId="4377D554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wyrażanie opinii w sprawach dotyczących funkcjonowania organizacji pozarządowych, w tym w zakresie programów współpracy</w:t>
      </w:r>
    </w:p>
    <w:p w14:paraId="673FD0E7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wyrażanie opinii o projektach uchwał i aktów prawa miejscowego dotyczących sfery pożytku publicznego – oznacza to, że rada ma prawo opiniować zarówno projekty uchwał Sejmiku, ale także te które ma wydawać wojewoda.</w:t>
      </w:r>
    </w:p>
    <w:p w14:paraId="163E2282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udzielanie pomocy i wyrażanie opinii w przypadku sporów pomiędzy organizacjami a administracją publiczną,</w:t>
      </w:r>
    </w:p>
    <w:p w14:paraId="68BEA0FA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wyrażanie opinii w sprawie zlecania zadań publicznych organizacjom – zarówno przez samorząd województwa jak i przez wojewodę,</w:t>
      </w:r>
    </w:p>
    <w:p w14:paraId="74328928" w14:textId="77777777" w:rsidR="00E17D3B" w:rsidRPr="00FA15E0" w:rsidRDefault="00E17D3B" w:rsidP="00E17D3B">
      <w:pPr>
        <w:numPr>
          <w:ilvl w:val="0"/>
          <w:numId w:val="10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opiniowanie strategii rozwoju województwa. </w:t>
      </w:r>
    </w:p>
    <w:p w14:paraId="51C4CAC7" w14:textId="77777777" w:rsidR="00E17D3B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</w:rPr>
        <w:t>Zapis „w szczególności” oznacza, że powyższe zadania mogą być rozszerzane, jednak biorąc pod uwagę fakt, iż rada jest organem konsultacyjnym i opiniodawczym nie powinny one wykraczać poza tę formę aktywności.</w:t>
      </w:r>
    </w:p>
    <w:p w14:paraId="4521D502" w14:textId="77777777" w:rsidR="00C97840" w:rsidRDefault="00C97840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C1C6DB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b/>
          <w:bCs/>
          <w:color w:val="000000"/>
          <w:sz w:val="21"/>
          <w:szCs w:val="21"/>
        </w:rPr>
        <w:t>Rady gminne i powiatowe</w:t>
      </w:r>
    </w:p>
    <w:p w14:paraId="75F30683" w14:textId="77777777" w:rsid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 xml:space="preserve">Nieco prostsza jest struktura rad na szczeblu powiatu i gminy. Po stronie administracji są w niej reprezentowane: organ stanowiący i organ wykonawczy. Oznacza to, że część członków rady wybierze rada powiatu lub rada gminy. Kolejnych przedstawicieli powoła w przypadku powiatu – Zarząd, zaś w przypadku gminy – Wójt (Burmistrz, Prezydent). Podobnie jak w regionie, co najmniej połowę składu rady muszą stanowić przedstawiciele sektora pozarządowego. </w:t>
      </w:r>
    </w:p>
    <w:p w14:paraId="598FF346" w14:textId="77777777" w:rsid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 xml:space="preserve">Mimo pewnych podobieństw należy zwrócić uwagę na asymetrię rozwiązań, różniących rady wojewódzkie od lokalnych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(gminnych i powiatowych). </w:t>
      </w:r>
    </w:p>
    <w:p w14:paraId="51F38BB1" w14:textId="77777777" w:rsid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F6C2E8" w14:textId="2AC238E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</w:t>
      </w:r>
      <w:r w:rsidRPr="00C97840">
        <w:rPr>
          <w:rFonts w:ascii="Arial" w:eastAsia="Times New Roman" w:hAnsi="Arial" w:cs="Arial"/>
          <w:color w:val="000000"/>
          <w:sz w:val="21"/>
          <w:szCs w:val="21"/>
        </w:rPr>
        <w:t xml:space="preserve"> przypadku szczebla lokalnego tryb powoływania członków rady oraz zasady jej działania określa organ st</w:t>
      </w:r>
      <w:r>
        <w:rPr>
          <w:rFonts w:ascii="Arial" w:eastAsia="Times New Roman" w:hAnsi="Arial" w:cs="Arial"/>
          <w:color w:val="000000"/>
          <w:sz w:val="21"/>
          <w:szCs w:val="21"/>
        </w:rPr>
        <w:t>anowiący, czyli rada</w:t>
      </w:r>
      <w:r w:rsidRPr="00C97840">
        <w:rPr>
          <w:rFonts w:ascii="Arial" w:eastAsia="Times New Roman" w:hAnsi="Arial" w:cs="Arial"/>
          <w:color w:val="000000"/>
          <w:sz w:val="21"/>
          <w:szCs w:val="21"/>
        </w:rPr>
        <w:t>, a nie organ wykonawczy, tak jak dzieje się to na szczeblu regionu. Oznacza to, że w związku z zamiarem powołania rady pożytku publicznego rada gminy lub powiatu powinna podjąć odrębną uchwałę lub też zawrzeć stosowne zasady w rocznym lub wieloletnim programie współpracy z organizacjami pozarządowymi.</w:t>
      </w:r>
    </w:p>
    <w:p w14:paraId="18A02828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3315342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Kompetencje rad powiatowych i gminnych określone w ustawie obejmują w szczególności (art. 41 i ust 1):</w:t>
      </w:r>
    </w:p>
    <w:p w14:paraId="2653E4D1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opiniowanie projektów strategii</w:t>
      </w:r>
    </w:p>
    <w:p w14:paraId="7B7DF798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opiniowanie projektów uchwał i aktów prawa miejscowego dotyczących sfery pożytku publicznego, w tym programów współpracy,</w:t>
      </w:r>
    </w:p>
    <w:p w14:paraId="2A9081F9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wyrażanie opinii w sprawach dotyczących funkcjonowania organizacji,</w:t>
      </w:r>
    </w:p>
    <w:p w14:paraId="04D6FBC3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udzielanie pomocy i wyrażanie opinii w przypadku sporów pomiędzy organizacjami a administracją publiczną,</w:t>
      </w:r>
    </w:p>
    <w:p w14:paraId="46851433" w14:textId="77777777" w:rsidR="00C97840" w:rsidRPr="00C97840" w:rsidRDefault="00C97840" w:rsidP="00C97840">
      <w:pPr>
        <w:numPr>
          <w:ilvl w:val="0"/>
          <w:numId w:val="19"/>
        </w:numPr>
        <w:shd w:val="clear" w:color="auto" w:fill="FFFFFF"/>
        <w:spacing w:after="0" w:line="36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wyrażanie opinii w sprawie zlecania zadań publicznych organizacjom.</w:t>
      </w:r>
    </w:p>
    <w:p w14:paraId="7A64B061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03CF80DD" w14:textId="77777777" w:rsidR="00C97840" w:rsidRPr="00C97840" w:rsidRDefault="00C97840" w:rsidP="00C9784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</w:rPr>
        <w:t>Analogicznie, jak w przypadku rad wojewódzkich, dotyczący kompetencji zapis „w szczególności” oznacza, że powyższe zadania mogą być rozszerzane. Powinny one jednak utrzymywać się w sferze konsultacji i opiniowania – zgodnie z charakterem rady.</w:t>
      </w:r>
    </w:p>
    <w:p w14:paraId="6028E1BF" w14:textId="77777777" w:rsidR="00C97840" w:rsidRDefault="00C97840" w:rsidP="00C97840">
      <w:pPr>
        <w:pStyle w:val="Nagwek2"/>
        <w:shd w:val="clear" w:color="auto" w:fill="FFFFFF"/>
        <w:spacing w:before="0"/>
        <w:rPr>
          <w:rFonts w:ascii="Arial" w:eastAsia="Times New Roman" w:hAnsi="Arial" w:cs="Arial"/>
          <w:color w:val="auto"/>
          <w:sz w:val="21"/>
          <w:szCs w:val="21"/>
        </w:rPr>
      </w:pPr>
    </w:p>
    <w:p w14:paraId="145B1FE6" w14:textId="77777777" w:rsidR="00C97840" w:rsidRPr="00C97840" w:rsidRDefault="00C97840" w:rsidP="00C97840">
      <w:pPr>
        <w:pStyle w:val="Nagwek2"/>
        <w:shd w:val="clear" w:color="auto" w:fill="FFFFFF"/>
        <w:spacing w:before="0"/>
        <w:rPr>
          <w:rFonts w:ascii="Arial" w:eastAsia="Times New Roman" w:hAnsi="Arial" w:cs="Arial"/>
          <w:color w:val="auto"/>
          <w:sz w:val="21"/>
          <w:szCs w:val="21"/>
        </w:rPr>
      </w:pPr>
      <w:r w:rsidRPr="00C97840">
        <w:rPr>
          <w:rFonts w:ascii="Arial" w:eastAsia="Times New Roman" w:hAnsi="Arial" w:cs="Arial"/>
          <w:color w:val="auto"/>
          <w:sz w:val="21"/>
          <w:szCs w:val="21"/>
        </w:rPr>
        <w:t>Podstawa prawna</w:t>
      </w:r>
    </w:p>
    <w:p w14:paraId="06E37C6C" w14:textId="77777777" w:rsidR="00C97840" w:rsidRPr="00C97840" w:rsidRDefault="00C97840" w:rsidP="00C97840">
      <w:pPr>
        <w:pStyle w:val="Nagwek3"/>
        <w:shd w:val="clear" w:color="auto" w:fill="FFFFFF"/>
        <w:spacing w:before="45" w:beforeAutospacing="0" w:after="0" w:afterAutospacing="0"/>
        <w:rPr>
          <w:rFonts w:ascii="Arial" w:eastAsia="Times New Roman" w:hAnsi="Arial" w:cs="Arial"/>
          <w:b w:val="0"/>
          <w:bCs w:val="0"/>
          <w:i/>
          <w:sz w:val="21"/>
          <w:szCs w:val="21"/>
        </w:rPr>
      </w:pPr>
      <w:r w:rsidRPr="00C97840">
        <w:rPr>
          <w:rFonts w:ascii="Arial" w:eastAsia="Times New Roman" w:hAnsi="Arial" w:cs="Arial"/>
          <w:b w:val="0"/>
          <w:bCs w:val="0"/>
          <w:i/>
          <w:sz w:val="21"/>
          <w:szCs w:val="21"/>
        </w:rPr>
        <w:t>Ustawa o działalności pożytku publicznego i o wolontariacie z dnia 24 kwietnia 2003 r. (Dz. U. z 2010 r., Nr 234, poz. 1536 z późn. zm.)</w:t>
      </w:r>
    </w:p>
    <w:p w14:paraId="3DF58970" w14:textId="4224F6F6" w:rsidR="00C97840" w:rsidRPr="00C97840" w:rsidRDefault="00C97840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5A408E4" w14:textId="2CC8E6E6" w:rsidR="00E17D3B" w:rsidRPr="00FA15E0" w:rsidRDefault="00E17D3B" w:rsidP="00E17D3B">
      <w:pPr>
        <w:shd w:val="clear" w:color="auto" w:fill="FFFFFF"/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A15E0">
        <w:rPr>
          <w:rFonts w:ascii="Arial" w:eastAsia="Times New Roman" w:hAnsi="Arial" w:cs="Arial"/>
          <w:i/>
          <w:color w:val="000000"/>
          <w:sz w:val="21"/>
          <w:szCs w:val="21"/>
        </w:rPr>
        <w:t> </w:t>
      </w:r>
      <w:r w:rsidR="00190B96" w:rsidRPr="00FA15E0">
        <w:rPr>
          <w:rFonts w:ascii="Arial" w:eastAsia="Times New Roman" w:hAnsi="Arial" w:cs="Arial"/>
          <w:i/>
          <w:color w:val="000000"/>
          <w:sz w:val="21"/>
          <w:szCs w:val="21"/>
        </w:rPr>
        <w:t>(źródło: www.ngo.pl)</w:t>
      </w:r>
    </w:p>
    <w:p w14:paraId="4A424AFF" w14:textId="77777777" w:rsidR="00FA15E0" w:rsidRDefault="00FA15E0" w:rsidP="00FA15E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B69442A" w14:textId="77777777" w:rsidR="00C97840" w:rsidRDefault="00C97840" w:rsidP="00FA15E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1FD2A7C" w14:textId="47FD8555" w:rsidR="00CA1795" w:rsidRPr="00FA15E0" w:rsidRDefault="00CA1795" w:rsidP="00FA15E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Zasady współpracy między sektorem pozarządowym a samorządem terytorialnym według „Modelu współpracy administracji publicznej i organizacji pozarządowych” (Ministerstwa Pracy i Polityki Społecznej)</w:t>
      </w:r>
    </w:p>
    <w:p w14:paraId="63F0DD00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3786168" w14:textId="14061A02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pomocniczości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(subsydiarności) oznacza, że  lokalna władza powinna wykorzystać potencjał wspólnot lokalnych pozostawić im</w:t>
      </w:r>
    </w:p>
    <w:p w14:paraId="2A5B4203" w14:textId="49207ECB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pole do działania w rozwiązywaniu problemów ich dotyczących.</w:t>
      </w:r>
    </w:p>
    <w:p w14:paraId="3068C8B0" w14:textId="77777777" w:rsidR="00C97840" w:rsidRDefault="00C9784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EE7E214" w14:textId="77777777" w:rsidR="00C97840" w:rsidRDefault="00C9784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0D8E072" w14:textId="77777777" w:rsidR="00C97840" w:rsidRDefault="00C9784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AFE6964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Zgodnie z powyższą interpretacją zasada pomocniczości oznacza, że:</w:t>
      </w:r>
    </w:p>
    <w:p w14:paraId="1A3EFEE2" w14:textId="7FF59E40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nie powinno się pozbawiać obywateli i grup obywatelskich możliwości wykonania tego, co sami potrafią. Każdy obywatel powinien mieć prawo sam zaspokajać swoje potrzeby. Interwencja publiczna jest uzasadniona wówczas, gdy obywatel nie jest w stanie sam ich zaspokoić, albo nie są w stanie mu pomóc osoby z jego najbliższego otoczenia (rodzina, sąsiedzi, lokalna organizacja pozarządowa, lokalny samorząd, a dopiero na końcu jednostki wyższego szczebla– regionalnego, centralnego, rządowego);</w:t>
      </w:r>
    </w:p>
    <w:p w14:paraId="4F1291A1" w14:textId="2EE0C516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lokalne instytucje publiczne powinny nieść przede wszystkim „pomoc dla samopomocy”, czyli wspierać w tym, czego jednostka bądź grupa społeczna nie jest w stanie sama dokonać, o tyle jednak tylko, by dać szanse na samodzielne zaspokojenie potrzeb;</w:t>
      </w:r>
    </w:p>
    <w:p w14:paraId="1A11DF67" w14:textId="27AEDA98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- pomoc dla samopomocy” powinna służyć usamodzielnieniu się osób i grup wymagających pomocy, a po uzyskaniu tego efektu powinna zostać wstrzymana.</w:t>
      </w:r>
    </w:p>
    <w:p w14:paraId="7A04BCA7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AB4316F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 zatem samorząd powinien:</w:t>
      </w:r>
    </w:p>
    <w:p w14:paraId="2CF4204D" w14:textId="5DED623D" w:rsidR="00CA1795" w:rsidRPr="00FA15E0" w:rsidRDefault="00CA1795" w:rsidP="00FA15E0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przekazywać realizację zadań wraz z niezbędnymi zasobami organizacjom pozarządowym, o ile są one w stanie te zadania</w:t>
      </w:r>
    </w:p>
    <w:p w14:paraId="22C63ECB" w14:textId="01828D11" w:rsidR="00CA1795" w:rsidRPr="00FA15E0" w:rsidRDefault="00FA15E0" w:rsidP="00FA15E0">
      <w:pPr>
        <w:pStyle w:val="Akapitzlist"/>
        <w:numPr>
          <w:ilvl w:val="0"/>
          <w:numId w:val="15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</w:t>
      </w:r>
      <w:r w:rsidR="00CA1795"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spierać realizację inicjatyw obywatelskich w sytuacji, kiedy pomoc samorządu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jest niezbędna</w:t>
      </w:r>
    </w:p>
    <w:p w14:paraId="001BDBB2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Organizacje pozarządowe powinny:</w:t>
      </w:r>
    </w:p>
    <w:p w14:paraId="26960ECB" w14:textId="77777777" w:rsidR="00FA15E0" w:rsidRPr="00FA15E0" w:rsidRDefault="00CA1795" w:rsidP="00FA15E0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podejmować tylko takie zadania, które są w stanie wykonać z pożytkiem dla lokalnej społeczności;</w:t>
      </w:r>
    </w:p>
    <w:p w14:paraId="5C2D96B1" w14:textId="77777777" w:rsidR="00FA15E0" w:rsidRPr="00FA15E0" w:rsidRDefault="00CA1795" w:rsidP="00FA15E0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wspierać oddolne, nieformalne inicjatywy obywatelskie w sytuacji, kiedy ta pomoc jest niezbędna;</w:t>
      </w:r>
    </w:p>
    <w:p w14:paraId="36521E89" w14:textId="5BFAE82E" w:rsidR="00CA1795" w:rsidRPr="00FA15E0" w:rsidRDefault="00CA1795" w:rsidP="00FA15E0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działać w taki sposób, aby wzmacniać mieszkańców w decydowaniu o swoich sprawach i samodzielnym funkcjonowaniu w społeczności.</w:t>
      </w:r>
    </w:p>
    <w:p w14:paraId="2A63A96B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</w:p>
    <w:p w14:paraId="076A39AD" w14:textId="7777777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Zasada pomocniczości uwzględnia praktykowanie szerokiej partycypacji społecznej.</w:t>
      </w:r>
    </w:p>
    <w:p w14:paraId="7D6FAF1F" w14:textId="11335567" w:rsidR="00CA1795" w:rsidRPr="00FA15E0" w:rsidRDefault="00CA1795" w:rsidP="00FA15E0">
      <w:pPr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Zakłada ona, że każdy ma prawo współuczestniczyć w życiu publicznym.</w:t>
      </w:r>
    </w:p>
    <w:p w14:paraId="61F73DE5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</w:pPr>
    </w:p>
    <w:p w14:paraId="1E0AC11D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suwerenności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mówi o tym, że partnerzy współpracy zachowują niezależność</w:t>
      </w:r>
    </w:p>
    <w:p w14:paraId="1D9F2963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we wzajemnych relacjach. W relacjach pomiędzy jednostkami samorządu a organizacjami</w:t>
      </w:r>
    </w:p>
    <w:p w14:paraId="7E03891D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pozarządowymi, oznacza to, że:</w:t>
      </w:r>
    </w:p>
    <w:p w14:paraId="68B008AE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Samorząd powinien:</w:t>
      </w:r>
    </w:p>
    <w:p w14:paraId="63CEF3BB" w14:textId="79DB3984" w:rsidR="00FA15E0" w:rsidRPr="00FA15E0" w:rsidRDefault="00FA15E0" w:rsidP="00FA15E0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szanować niezależność działań organizacji pozarządowych w zakresie zarówno ich decyzji personalnych, jak i programowych oraz finansowych;</w:t>
      </w:r>
    </w:p>
    <w:p w14:paraId="023FDAB8" w14:textId="6A3A6DCB" w:rsidR="00FA15E0" w:rsidRPr="00FA15E0" w:rsidRDefault="00FA15E0" w:rsidP="00FA15E0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szanować i respektować niezależność organizacji pozarządowych w realizacji celów statutowych, dążeń programowych, ich relacji z innymi podmiotami.</w:t>
      </w:r>
    </w:p>
    <w:p w14:paraId="542BF7D7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4563AD7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Organizacje pozarządowe powinny: </w:t>
      </w:r>
    </w:p>
    <w:p w14:paraId="03661A1F" w14:textId="67042A9D" w:rsidR="00FA15E0" w:rsidRPr="00FA15E0" w:rsidRDefault="00FA15E0" w:rsidP="00FA15E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zachowywać niezależność w trakcie współpracy z samorządem;</w:t>
      </w:r>
    </w:p>
    <w:p w14:paraId="7F04B8D3" w14:textId="25E3BFB9" w:rsidR="00FA15E0" w:rsidRPr="00FA15E0" w:rsidRDefault="00FA15E0" w:rsidP="00FA15E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szanować i respektować kompetencje samorządu.</w:t>
      </w:r>
    </w:p>
    <w:p w14:paraId="7C84DA0D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7333853D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Zasada suwerenności zapewnia obu partnerom prawo do:</w:t>
      </w:r>
    </w:p>
    <w:p w14:paraId="7133D8C6" w14:textId="656CE71D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wzajemnej konstruktywnej wymiany opinii, w tym opinii krytycznych. Nie powinno to ograniczać ich wzajemnej współpracy;</w:t>
      </w:r>
    </w:p>
    <w:p w14:paraId="1D3EB595" w14:textId="652A8C38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własnej reprezentacji (co oznacza, że strony występują w ramach uzyskanych kompetencji i w imieniu osób, które reprezentują);</w:t>
      </w:r>
    </w:p>
    <w:p w14:paraId="650E6988" w14:textId="4133116E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wzmacniania swoich struktur organizacyjnych dla wzbogacania potencjału do efektywnego działania.</w:t>
      </w:r>
    </w:p>
    <w:p w14:paraId="23EBBFC1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</w:pPr>
    </w:p>
    <w:p w14:paraId="262815FF" w14:textId="326BC2C5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partnerstwa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zakłada współdziałanie suwerennych partnerów na rzecz celów, które są kluczowe dla rozwoju lokalnej społeczności i dobrostanu obywateli. Podejmują oni wspólne wysiłki w przekonaniu, że dzięki łączeniu zasobów i kompetencji osiągną lepsze rezultaty</w:t>
      </w:r>
    </w:p>
    <w:p w14:paraId="0B90EFA6" w14:textId="6456327A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Partnerstwo w relacjach pomiędzy władzami samorządowymi a organizacjami pozarządowymi wyraża się we:</w:t>
      </w:r>
    </w:p>
    <w:p w14:paraId="32F173B0" w14:textId="77777777" w:rsidR="00FA15E0" w:rsidRP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wspólnym identyfikowaniu lokalnych problemów i projektowaniu adekwatnych do sytuacji polityk publicznych;</w:t>
      </w:r>
    </w:p>
    <w:p w14:paraId="10D11DC6" w14:textId="77777777" w:rsidR="00FA15E0" w:rsidRP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wspólnym określaniu standardów zadań publicznych;</w:t>
      </w:r>
    </w:p>
    <w:p w14:paraId="7B850C58" w14:textId="77777777" w:rsidR="00FA15E0" w:rsidRP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respektowaniu zasady głoszącej, iż współpraca opiera się na dobrowolności,</w:t>
      </w:r>
    </w:p>
    <w:p w14:paraId="054CD1DD" w14:textId="77777777" w:rsidR="00FA15E0" w:rsidRP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równorzędności partnerów i wspólnie ustalonych regułach działania;</w:t>
      </w:r>
    </w:p>
    <w:p w14:paraId="35367885" w14:textId="3F6028A5" w:rsidR="00FA15E0" w:rsidRDefault="00FA15E0" w:rsidP="00FA15E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respektowaniu zasady głoszącej, iż współpraca opiera się na dzieleniu się zasobami, odpowiedzialnością, kosztami i korzyściami, a w jej wyniku uzyskuje się wartość dodaną/tworzy się synergia</w:t>
      </w:r>
    </w:p>
    <w:p w14:paraId="78A064F5" w14:textId="77777777" w:rsid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C1F649" w14:textId="77777777" w:rsid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15C69AF" w14:textId="648C741B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efektywności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wymaga od partnerów współpracy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stałego podnoszenia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swojego 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potencjału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do sprawnego realizowania zadań publicznych. Powinny być one wykonywane</w:t>
      </w:r>
    </w:p>
    <w:p w14:paraId="291201B3" w14:textId="4B322EB7" w:rsid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oparciu o reguły gospodarności (oszczędnie), tworzeni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 maksymalnej wartości za okre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ślone nakłady i szanowania publicznych zasobów.</w:t>
      </w:r>
    </w:p>
    <w:p w14:paraId="55B6E6C3" w14:textId="77777777" w:rsidR="00FA15E0" w:rsidRPr="00FA15E0" w:rsidRDefault="00FA15E0" w:rsidP="00FA15E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Strony współpracy powinny brać pod uwagę:</w:t>
      </w:r>
    </w:p>
    <w:p w14:paraId="29DF7E37" w14:textId="0424B3C5" w:rsidR="00FA15E0" w:rsidRPr="00FA15E0" w:rsidRDefault="00FA15E0" w:rsidP="00FA15E0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dobrą jakość i użyteczność proponowanych rozwiązań na rzecz realizacji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określonego celu;</w:t>
      </w:r>
    </w:p>
    <w:p w14:paraId="7DF9D8CC" w14:textId="77777777" w:rsidR="00FA15E0" w:rsidRPr="00FA15E0" w:rsidRDefault="00FA15E0" w:rsidP="00FA15E0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gospodarność, umiejętność planowania (rachunek ekonomiczny);</w:t>
      </w:r>
    </w:p>
    <w:p w14:paraId="75080A27" w14:textId="605F1B5C" w:rsidR="00FA15E0" w:rsidRPr="00FA15E0" w:rsidRDefault="00FA15E0" w:rsidP="00FA15E0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wykorzystanie wskaźników pomiaru efektywności lub ustalonych standardów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świadczenia usług;</w:t>
      </w:r>
    </w:p>
    <w:p w14:paraId="5F36F799" w14:textId="507A8310" w:rsidR="00FA15E0" w:rsidRDefault="00FA15E0" w:rsidP="00FA15E0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FA15E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pomiar efektów ekonomicznych i społecznych, krótko- i długookresowych;</w:t>
      </w:r>
    </w:p>
    <w:p w14:paraId="4FD7CEF9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</w:pPr>
    </w:p>
    <w:p w14:paraId="6D1795D7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uczciwej konkurencji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zakłada, że wszystkie odpowiednio przygotowane podmioty</w:t>
      </w:r>
    </w:p>
    <w:p w14:paraId="3CDC51D1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mają szansę rywalizować o możliwość wykonywania zadań publicznych. W oparciu</w:t>
      </w:r>
    </w:p>
    <w:p w14:paraId="6B3B8A60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 zasadę uczciwej konkurencji można znaleźć najbardziej efektywnego realizatora zadań</w:t>
      </w:r>
    </w:p>
    <w:p w14:paraId="663881B4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publicznych.</w:t>
      </w:r>
    </w:p>
    <w:p w14:paraId="20D4C7E9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tym samorząd powinien:</w:t>
      </w:r>
    </w:p>
    <w:p w14:paraId="64DE2FA5" w14:textId="04F89269" w:rsidR="00C97840" w:rsidRPr="00C97840" w:rsidRDefault="00C97840" w:rsidP="00C97840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traktować organizacje, jak i jednostki sobie podległe, jako podmioty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podlegającej ocenie zgodnie z zasadą efektywności;</w:t>
      </w:r>
    </w:p>
    <w:p w14:paraId="3AD6C4D4" w14:textId="77777777" w:rsidR="00C97840" w:rsidRPr="00C97840" w:rsidRDefault="00C97840" w:rsidP="00C97840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przeciwdziałać tendencjom monopolistycznym;</w:t>
      </w:r>
    </w:p>
    <w:p w14:paraId="15030610" w14:textId="639DFB96" w:rsidR="00C97840" w:rsidRPr="00C97840" w:rsidRDefault="00C97840" w:rsidP="00C97840">
      <w:pPr>
        <w:pStyle w:val="Akapitzlist"/>
        <w:numPr>
          <w:ilvl w:val="0"/>
          <w:numId w:val="17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przeciwdziałać konfliktowi interesów związanych z łączeniem funkcji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publicznych i społecznych.</w:t>
      </w:r>
    </w:p>
    <w:p w14:paraId="3EC99850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00C5ED1" w14:textId="77777777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 kolei organizacje pozarządowe powinny:</w:t>
      </w:r>
    </w:p>
    <w:p w14:paraId="659E4AF2" w14:textId="77777777" w:rsidR="00C97840" w:rsidRPr="00C97840" w:rsidRDefault="00C97840" w:rsidP="00C97840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potrafić łączyć interesy swoje i swoich podopiecznych z interesem wspólnoty;</w:t>
      </w:r>
    </w:p>
    <w:p w14:paraId="04AE09A6" w14:textId="77777777" w:rsidR="00C97840" w:rsidRPr="00C97840" w:rsidRDefault="00C97840" w:rsidP="00C97840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wspólnie uczestniczyć w ustaleniu zasad uczciwej konkurencji (wspólnie</w:t>
      </w:r>
    </w:p>
    <w:p w14:paraId="6A9171F9" w14:textId="2B1EB4D3" w:rsidR="00C97840" w:rsidRPr="00C97840" w:rsidRDefault="00C97840" w:rsidP="00C97840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wypracować kryteria niedyskryminujące, jawne, dotyczące każdego uczestnika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współpracy i wszystkich sektorów).</w:t>
      </w:r>
    </w:p>
    <w:p w14:paraId="7B37D099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</w:pPr>
    </w:p>
    <w:p w14:paraId="2A8616B4" w14:textId="0217426B" w:rsidR="00C97840" w:rsidRP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pl-PL"/>
        </w:rPr>
        <w:t>Zasada jawności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zakłada, że partnerzy współpracy w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zajemnie udostępniają sobie peł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ną i prawdziwą informację na temat obszarów swojego działania, które są istotne z punktu</w:t>
      </w:r>
    </w:p>
    <w:p w14:paraId="796FBD56" w14:textId="7661D11C" w:rsid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widzenia budowana wysokiej jakości partnerstwa. Wynika to z potrzeby budowania wzajemnego</w:t>
      </w:r>
      <w:r w:rsidR="0027515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C9784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zaufania</w:t>
      </w:r>
    </w:p>
    <w:p w14:paraId="1F232518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252C883" w14:textId="77777777" w:rsidR="00C97840" w:rsidRDefault="00C97840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24B8083" w14:textId="77777777" w:rsidR="0027515D" w:rsidRDefault="0027515D" w:rsidP="0027515D">
      <w:pPr>
        <w:jc w:val="center"/>
        <w:rPr>
          <w:i/>
        </w:rPr>
      </w:pPr>
    </w:p>
    <w:p w14:paraId="358DFC2E" w14:textId="77777777" w:rsidR="0027515D" w:rsidRDefault="0027515D" w:rsidP="0027515D">
      <w:pPr>
        <w:jc w:val="center"/>
        <w:rPr>
          <w:i/>
        </w:rPr>
      </w:pPr>
    </w:p>
    <w:p w14:paraId="23103B57" w14:textId="77777777" w:rsidR="0027515D" w:rsidRDefault="0027515D" w:rsidP="0027515D">
      <w:pPr>
        <w:jc w:val="center"/>
        <w:rPr>
          <w:i/>
        </w:rPr>
      </w:pPr>
    </w:p>
    <w:p w14:paraId="40C14F26" w14:textId="77777777" w:rsidR="0027515D" w:rsidRDefault="0027515D" w:rsidP="0027515D">
      <w:pPr>
        <w:jc w:val="center"/>
        <w:rPr>
          <w:i/>
        </w:rPr>
      </w:pPr>
    </w:p>
    <w:p w14:paraId="530636C7" w14:textId="77777777" w:rsidR="0027515D" w:rsidRDefault="0027515D" w:rsidP="0027515D">
      <w:pPr>
        <w:jc w:val="center"/>
        <w:rPr>
          <w:i/>
        </w:rPr>
      </w:pPr>
    </w:p>
    <w:p w14:paraId="30703F32" w14:textId="77777777" w:rsidR="0027515D" w:rsidRDefault="0027515D" w:rsidP="0027515D">
      <w:pPr>
        <w:jc w:val="center"/>
        <w:rPr>
          <w:i/>
        </w:rPr>
      </w:pPr>
    </w:p>
    <w:p w14:paraId="21A0053A" w14:textId="77777777" w:rsidR="0027515D" w:rsidRPr="0051497E" w:rsidRDefault="0027515D" w:rsidP="0027515D">
      <w:pPr>
        <w:jc w:val="center"/>
        <w:rPr>
          <w:i/>
        </w:rPr>
      </w:pPr>
      <w:r w:rsidRPr="0051497E">
        <w:rPr>
          <w:i/>
        </w:rPr>
        <w:t>Propozycja wzoru karty oceny projektu w ramach otwartego konkursu ofert</w:t>
      </w:r>
    </w:p>
    <w:p w14:paraId="665E7326" w14:textId="77777777" w:rsidR="0027515D" w:rsidRPr="00EA3DA9" w:rsidRDefault="0027515D" w:rsidP="0027515D">
      <w:pPr>
        <w:spacing w:line="48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6297"/>
        <w:gridCol w:w="659"/>
        <w:gridCol w:w="890"/>
      </w:tblGrid>
      <w:tr w:rsidR="0027515D" w:rsidRPr="00EA3DA9" w14:paraId="22BBF946" w14:textId="77777777" w:rsidTr="00664719">
        <w:tc>
          <w:tcPr>
            <w:tcW w:w="8516" w:type="dxa"/>
            <w:gridSpan w:val="4"/>
          </w:tcPr>
          <w:p w14:paraId="5074557E" w14:textId="77777777" w:rsidR="0027515D" w:rsidRPr="00EA3DA9" w:rsidRDefault="0027515D" w:rsidP="00664719">
            <w:pPr>
              <w:spacing w:line="480" w:lineRule="auto"/>
              <w:jc w:val="center"/>
            </w:pPr>
          </w:p>
          <w:p w14:paraId="1A0090B4" w14:textId="77777777" w:rsidR="0027515D" w:rsidRPr="00EA3DA9" w:rsidRDefault="0027515D" w:rsidP="00664719">
            <w:pPr>
              <w:spacing w:line="480" w:lineRule="auto"/>
              <w:jc w:val="center"/>
            </w:pPr>
            <w:r w:rsidRPr="00EA3DA9">
              <w:t>Kryteria formalne</w:t>
            </w:r>
          </w:p>
        </w:tc>
      </w:tr>
      <w:tr w:rsidR="0027515D" w:rsidRPr="00EA3DA9" w14:paraId="3CCF8B05" w14:textId="77777777" w:rsidTr="00664719">
        <w:tc>
          <w:tcPr>
            <w:tcW w:w="670" w:type="dxa"/>
          </w:tcPr>
          <w:p w14:paraId="2056A888" w14:textId="77777777" w:rsidR="0027515D" w:rsidRPr="00EA3DA9" w:rsidRDefault="0027515D" w:rsidP="00664719">
            <w:pPr>
              <w:spacing w:line="480" w:lineRule="auto"/>
            </w:pPr>
            <w:r w:rsidRPr="00EA3DA9">
              <w:t>1.</w:t>
            </w:r>
          </w:p>
        </w:tc>
        <w:tc>
          <w:tcPr>
            <w:tcW w:w="6297" w:type="dxa"/>
          </w:tcPr>
          <w:p w14:paraId="378C226D" w14:textId="77777777" w:rsidR="0027515D" w:rsidRPr="00EA3DA9" w:rsidRDefault="0027515D" w:rsidP="00664719">
            <w:pPr>
              <w:spacing w:line="480" w:lineRule="auto"/>
            </w:pPr>
            <w:r w:rsidRPr="00EA3DA9">
              <w:t>Czy oferta została złożona przez uprawniony podmiot</w:t>
            </w:r>
          </w:p>
        </w:tc>
        <w:tc>
          <w:tcPr>
            <w:tcW w:w="659" w:type="dxa"/>
          </w:tcPr>
          <w:p w14:paraId="16119235" w14:textId="77777777" w:rsidR="0027515D" w:rsidRPr="00EA3DA9" w:rsidRDefault="0027515D" w:rsidP="00664719">
            <w:pPr>
              <w:spacing w:line="480" w:lineRule="auto"/>
            </w:pPr>
            <w:r w:rsidRPr="00EA3DA9">
              <w:t>TAK</w:t>
            </w:r>
          </w:p>
        </w:tc>
        <w:tc>
          <w:tcPr>
            <w:tcW w:w="890" w:type="dxa"/>
          </w:tcPr>
          <w:p w14:paraId="3B22B03B" w14:textId="77777777" w:rsidR="0027515D" w:rsidRPr="00EA3DA9" w:rsidRDefault="0027515D" w:rsidP="00664719">
            <w:pPr>
              <w:spacing w:line="480" w:lineRule="auto"/>
            </w:pPr>
            <w:r w:rsidRPr="00EA3DA9">
              <w:t>NIE</w:t>
            </w:r>
          </w:p>
        </w:tc>
      </w:tr>
      <w:tr w:rsidR="0027515D" w:rsidRPr="00EA3DA9" w14:paraId="0AAD47C0" w14:textId="77777777" w:rsidTr="00664719">
        <w:tc>
          <w:tcPr>
            <w:tcW w:w="670" w:type="dxa"/>
          </w:tcPr>
          <w:p w14:paraId="01151284" w14:textId="77777777" w:rsidR="0027515D" w:rsidRPr="00EA3DA9" w:rsidRDefault="0027515D" w:rsidP="00664719">
            <w:pPr>
              <w:spacing w:line="480" w:lineRule="auto"/>
            </w:pPr>
            <w:r w:rsidRPr="00EA3DA9">
              <w:t>2.</w:t>
            </w:r>
          </w:p>
        </w:tc>
        <w:tc>
          <w:tcPr>
            <w:tcW w:w="6297" w:type="dxa"/>
          </w:tcPr>
          <w:p w14:paraId="2074014F" w14:textId="77777777" w:rsidR="0027515D" w:rsidRPr="00EA3DA9" w:rsidRDefault="0027515D" w:rsidP="00664719">
            <w:pPr>
              <w:spacing w:line="480" w:lineRule="auto"/>
            </w:pPr>
            <w:r w:rsidRPr="00EA3DA9">
              <w:t>Czy zostały złożone wszystkie wymagane załączniki</w:t>
            </w:r>
          </w:p>
        </w:tc>
        <w:tc>
          <w:tcPr>
            <w:tcW w:w="659" w:type="dxa"/>
          </w:tcPr>
          <w:p w14:paraId="1D6305C0" w14:textId="77777777" w:rsidR="0027515D" w:rsidRPr="00EA3DA9" w:rsidRDefault="0027515D" w:rsidP="00664719">
            <w:pPr>
              <w:spacing w:line="480" w:lineRule="auto"/>
            </w:pPr>
            <w:r w:rsidRPr="00EA3DA9">
              <w:t>TAK</w:t>
            </w:r>
          </w:p>
        </w:tc>
        <w:tc>
          <w:tcPr>
            <w:tcW w:w="890" w:type="dxa"/>
          </w:tcPr>
          <w:p w14:paraId="7AE051C1" w14:textId="77777777" w:rsidR="0027515D" w:rsidRPr="00EA3DA9" w:rsidRDefault="0027515D" w:rsidP="00664719">
            <w:pPr>
              <w:spacing w:line="480" w:lineRule="auto"/>
            </w:pPr>
            <w:r w:rsidRPr="00EA3DA9">
              <w:t>NIE</w:t>
            </w:r>
          </w:p>
        </w:tc>
      </w:tr>
      <w:tr w:rsidR="0027515D" w:rsidRPr="00EA3DA9" w14:paraId="0BC21A7D" w14:textId="77777777" w:rsidTr="00664719">
        <w:tc>
          <w:tcPr>
            <w:tcW w:w="670" w:type="dxa"/>
          </w:tcPr>
          <w:p w14:paraId="34A6388A" w14:textId="77777777" w:rsidR="0027515D" w:rsidRPr="00EA3DA9" w:rsidRDefault="0027515D" w:rsidP="00664719">
            <w:pPr>
              <w:spacing w:line="480" w:lineRule="auto"/>
            </w:pPr>
            <w:r w:rsidRPr="00EA3DA9">
              <w:t>3.</w:t>
            </w:r>
          </w:p>
        </w:tc>
        <w:tc>
          <w:tcPr>
            <w:tcW w:w="6297" w:type="dxa"/>
          </w:tcPr>
          <w:p w14:paraId="67D3CAEA" w14:textId="77777777" w:rsidR="0027515D" w:rsidRPr="00EA3DA9" w:rsidRDefault="0027515D" w:rsidP="00664719">
            <w:pPr>
              <w:spacing w:line="480" w:lineRule="auto"/>
            </w:pPr>
            <w:r w:rsidRPr="00EA3DA9">
              <w:t>Czy działania przewidziane w projekcie są zgodne z zakresem działalności zawartych w statucie organizacji</w:t>
            </w:r>
          </w:p>
        </w:tc>
        <w:tc>
          <w:tcPr>
            <w:tcW w:w="659" w:type="dxa"/>
          </w:tcPr>
          <w:p w14:paraId="431C6978" w14:textId="77777777" w:rsidR="0027515D" w:rsidRPr="00EA3DA9" w:rsidRDefault="0027515D" w:rsidP="00664719">
            <w:pPr>
              <w:spacing w:line="480" w:lineRule="auto"/>
            </w:pPr>
            <w:r w:rsidRPr="00EA3DA9">
              <w:t>TAK</w:t>
            </w:r>
          </w:p>
        </w:tc>
        <w:tc>
          <w:tcPr>
            <w:tcW w:w="890" w:type="dxa"/>
          </w:tcPr>
          <w:p w14:paraId="3407011A" w14:textId="77777777" w:rsidR="0027515D" w:rsidRPr="00EA3DA9" w:rsidRDefault="0027515D" w:rsidP="00664719">
            <w:pPr>
              <w:spacing w:line="480" w:lineRule="auto"/>
            </w:pPr>
            <w:r w:rsidRPr="00EA3DA9">
              <w:t>NIE</w:t>
            </w:r>
          </w:p>
        </w:tc>
      </w:tr>
      <w:tr w:rsidR="0027515D" w:rsidRPr="00EA3DA9" w14:paraId="24144C29" w14:textId="77777777" w:rsidTr="00664719">
        <w:tc>
          <w:tcPr>
            <w:tcW w:w="8516" w:type="dxa"/>
            <w:gridSpan w:val="4"/>
          </w:tcPr>
          <w:p w14:paraId="307EF14C" w14:textId="77777777" w:rsidR="0027515D" w:rsidRPr="00EA3DA9" w:rsidRDefault="0027515D" w:rsidP="00664719">
            <w:pPr>
              <w:spacing w:line="480" w:lineRule="auto"/>
              <w:jc w:val="center"/>
            </w:pPr>
          </w:p>
          <w:p w14:paraId="10FBB9D1" w14:textId="77777777" w:rsidR="0027515D" w:rsidRPr="00EA3DA9" w:rsidRDefault="0027515D" w:rsidP="00664719">
            <w:pPr>
              <w:spacing w:line="480" w:lineRule="auto"/>
              <w:jc w:val="center"/>
            </w:pPr>
            <w:r w:rsidRPr="00EA3DA9">
              <w:t>Kryteria merytoryczne</w:t>
            </w:r>
          </w:p>
        </w:tc>
      </w:tr>
      <w:tr w:rsidR="0027515D" w:rsidRPr="00EA3DA9" w14:paraId="7EF950E8" w14:textId="77777777" w:rsidTr="00664719">
        <w:tc>
          <w:tcPr>
            <w:tcW w:w="670" w:type="dxa"/>
          </w:tcPr>
          <w:p w14:paraId="39BA9471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45DD7AD5" w14:textId="77777777" w:rsidR="0027515D" w:rsidRPr="00EA3DA9" w:rsidRDefault="0027515D" w:rsidP="00664719">
            <w:pPr>
              <w:spacing w:line="480" w:lineRule="auto"/>
            </w:pPr>
            <w:r w:rsidRPr="00EA3DA9">
              <w:t xml:space="preserve"> W jakim stopniu został zdiagnozowany problem, który wnioskodawca zamierza rozwiązać poprzez realizację projektu</w:t>
            </w:r>
          </w:p>
        </w:tc>
        <w:tc>
          <w:tcPr>
            <w:tcW w:w="659" w:type="dxa"/>
          </w:tcPr>
          <w:p w14:paraId="5CBE17AB" w14:textId="77777777" w:rsidR="0027515D" w:rsidRPr="00EA3DA9" w:rsidRDefault="0027515D" w:rsidP="00664719">
            <w:pPr>
              <w:spacing w:line="480" w:lineRule="auto"/>
            </w:pPr>
            <w:r w:rsidRPr="00EA3DA9">
              <w:t>Max</w:t>
            </w:r>
          </w:p>
          <w:p w14:paraId="039ED03E" w14:textId="77777777" w:rsidR="0027515D" w:rsidRPr="00EA3DA9" w:rsidRDefault="0027515D" w:rsidP="00664719">
            <w:pPr>
              <w:spacing w:line="480" w:lineRule="auto"/>
            </w:pPr>
            <w:r w:rsidRPr="00EA3DA9">
              <w:t>10</w:t>
            </w:r>
          </w:p>
        </w:tc>
        <w:tc>
          <w:tcPr>
            <w:tcW w:w="890" w:type="dxa"/>
          </w:tcPr>
          <w:p w14:paraId="7EA79B2F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2262005F" w14:textId="77777777" w:rsidTr="00664719">
        <w:tc>
          <w:tcPr>
            <w:tcW w:w="670" w:type="dxa"/>
          </w:tcPr>
          <w:p w14:paraId="3DA1D7C8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04DFE51B" w14:textId="0E82FDB3" w:rsidR="0027515D" w:rsidRPr="00EA3DA9" w:rsidRDefault="0027515D" w:rsidP="00664719">
            <w:pPr>
              <w:spacing w:line="480" w:lineRule="auto"/>
            </w:pPr>
            <w:r>
              <w:t>Czy określono grupę</w:t>
            </w:r>
            <w:r w:rsidRPr="00EA3DA9">
              <w:t xml:space="preserve"> odbiorczą projektu, w jaki sposób zostaną osoby pozyskane do działań w projekcie?</w:t>
            </w:r>
          </w:p>
        </w:tc>
        <w:tc>
          <w:tcPr>
            <w:tcW w:w="659" w:type="dxa"/>
          </w:tcPr>
          <w:p w14:paraId="1C65014C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69EF74D5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38C4BFF0" w14:textId="77777777" w:rsidTr="00664719">
        <w:tc>
          <w:tcPr>
            <w:tcW w:w="670" w:type="dxa"/>
          </w:tcPr>
          <w:p w14:paraId="24B5130E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51A8D20F" w14:textId="77777777" w:rsidR="0027515D" w:rsidRPr="00EA3DA9" w:rsidRDefault="0027515D" w:rsidP="00664719">
            <w:pPr>
              <w:spacing w:line="480" w:lineRule="auto"/>
            </w:pPr>
            <w:r w:rsidRPr="00EA3DA9">
              <w:t>Czy projekt zakłada czynne uczestnictwo adresatów zadania</w:t>
            </w:r>
          </w:p>
        </w:tc>
        <w:tc>
          <w:tcPr>
            <w:tcW w:w="659" w:type="dxa"/>
          </w:tcPr>
          <w:p w14:paraId="548F5859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1A3D3270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3109E7AF" w14:textId="77777777" w:rsidTr="00664719">
        <w:tc>
          <w:tcPr>
            <w:tcW w:w="670" w:type="dxa"/>
          </w:tcPr>
          <w:p w14:paraId="6F043E70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6EFF103F" w14:textId="668B6624" w:rsidR="0027515D" w:rsidRPr="00EA3DA9" w:rsidRDefault="0027515D" w:rsidP="00664719">
            <w:pPr>
              <w:spacing w:line="480" w:lineRule="auto"/>
            </w:pPr>
            <w:r w:rsidRPr="00EA3DA9">
              <w:t>Czy projekt przyczynia się do wzrostu aktywności mie</w:t>
            </w:r>
            <w:r>
              <w:t>szkańców  gminy/powiatu</w:t>
            </w:r>
            <w:r w:rsidRPr="00EA3DA9">
              <w:t>?</w:t>
            </w:r>
          </w:p>
        </w:tc>
        <w:tc>
          <w:tcPr>
            <w:tcW w:w="659" w:type="dxa"/>
          </w:tcPr>
          <w:p w14:paraId="4A1F23CB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27ACF398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2928604E" w14:textId="77777777" w:rsidTr="00664719">
        <w:tc>
          <w:tcPr>
            <w:tcW w:w="670" w:type="dxa"/>
          </w:tcPr>
          <w:p w14:paraId="6409F9C4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6DBFC232" w14:textId="77777777" w:rsidR="0027515D" w:rsidRPr="00EA3DA9" w:rsidRDefault="0027515D" w:rsidP="00664719">
            <w:pPr>
              <w:spacing w:line="480" w:lineRule="auto"/>
            </w:pPr>
            <w:r w:rsidRPr="00EA3DA9">
              <w:t>Na ile kalkulacja kosztów jest uzasadniona i spójna z planowanymi działaniami?</w:t>
            </w:r>
          </w:p>
        </w:tc>
        <w:tc>
          <w:tcPr>
            <w:tcW w:w="659" w:type="dxa"/>
          </w:tcPr>
          <w:p w14:paraId="7089EAE0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7604972C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68FCD363" w14:textId="77777777" w:rsidTr="00664719">
        <w:tc>
          <w:tcPr>
            <w:tcW w:w="670" w:type="dxa"/>
          </w:tcPr>
          <w:p w14:paraId="0D036AC7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572410FC" w14:textId="77777777" w:rsidR="0027515D" w:rsidRPr="00EA3DA9" w:rsidRDefault="0027515D" w:rsidP="00664719">
            <w:pPr>
              <w:spacing w:line="480" w:lineRule="auto"/>
            </w:pPr>
            <w:r w:rsidRPr="00EA3DA9">
              <w:t>Doświadczenia Oferenta w realizacji podobnych projektów (merytoryczne i co do skali przedsięwzięcia)</w:t>
            </w:r>
          </w:p>
        </w:tc>
        <w:tc>
          <w:tcPr>
            <w:tcW w:w="659" w:type="dxa"/>
          </w:tcPr>
          <w:p w14:paraId="1DAC7255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7BAAF819" w14:textId="77777777" w:rsidR="0027515D" w:rsidRPr="00EA3DA9" w:rsidRDefault="0027515D" w:rsidP="00664719">
            <w:pPr>
              <w:spacing w:line="480" w:lineRule="auto"/>
            </w:pPr>
          </w:p>
        </w:tc>
      </w:tr>
      <w:tr w:rsidR="0027515D" w:rsidRPr="00EA3DA9" w14:paraId="6C021FD2" w14:textId="77777777" w:rsidTr="00664719">
        <w:tc>
          <w:tcPr>
            <w:tcW w:w="670" w:type="dxa"/>
          </w:tcPr>
          <w:p w14:paraId="464663FE" w14:textId="77777777" w:rsidR="0027515D" w:rsidRPr="00EA3DA9" w:rsidRDefault="0027515D" w:rsidP="0027515D">
            <w:pPr>
              <w:pStyle w:val="Akapitzlist"/>
              <w:numPr>
                <w:ilvl w:val="0"/>
                <w:numId w:val="20"/>
              </w:numPr>
              <w:spacing w:line="480" w:lineRule="auto"/>
            </w:pPr>
          </w:p>
        </w:tc>
        <w:tc>
          <w:tcPr>
            <w:tcW w:w="6297" w:type="dxa"/>
          </w:tcPr>
          <w:p w14:paraId="1576D7C0" w14:textId="77777777" w:rsidR="0027515D" w:rsidRPr="00EA3DA9" w:rsidRDefault="0027515D" w:rsidP="00664719">
            <w:pPr>
              <w:spacing w:line="480" w:lineRule="auto"/>
            </w:pPr>
            <w:r w:rsidRPr="00EA3DA9">
              <w:t>Zaplecze lokalowe, wyposażenie, wolontariusze itp. – w odniesieniu do skali proponowanych działań.</w:t>
            </w:r>
          </w:p>
        </w:tc>
        <w:tc>
          <w:tcPr>
            <w:tcW w:w="659" w:type="dxa"/>
          </w:tcPr>
          <w:p w14:paraId="0B3F9760" w14:textId="77777777" w:rsidR="0027515D" w:rsidRPr="00EA3DA9" w:rsidRDefault="0027515D" w:rsidP="00664719">
            <w:pPr>
              <w:spacing w:line="480" w:lineRule="auto"/>
            </w:pPr>
          </w:p>
        </w:tc>
        <w:tc>
          <w:tcPr>
            <w:tcW w:w="890" w:type="dxa"/>
          </w:tcPr>
          <w:p w14:paraId="219F0150" w14:textId="77777777" w:rsidR="0027515D" w:rsidRPr="00EA3DA9" w:rsidRDefault="0027515D" w:rsidP="00664719">
            <w:pPr>
              <w:spacing w:line="480" w:lineRule="auto"/>
            </w:pPr>
          </w:p>
        </w:tc>
      </w:tr>
    </w:tbl>
    <w:p w14:paraId="138EC1BF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6AB78ED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5B4B134F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A309729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523FB73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307258C6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2DC47048" w14:textId="77777777" w:rsidR="0027515D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64145784" w14:textId="77777777" w:rsidR="0027515D" w:rsidRPr="00C97840" w:rsidRDefault="0027515D" w:rsidP="00C97840">
      <w:pPr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sectPr w:rsidR="0027515D" w:rsidRPr="00C97840" w:rsidSect="0027515D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38F5" w14:textId="77777777" w:rsidR="00F93801" w:rsidRDefault="00F93801" w:rsidP="007A62EC">
      <w:pPr>
        <w:spacing w:after="0" w:line="240" w:lineRule="auto"/>
      </w:pPr>
      <w:r>
        <w:separator/>
      </w:r>
    </w:p>
  </w:endnote>
  <w:endnote w:type="continuationSeparator" w:id="0">
    <w:p w14:paraId="3A7EB020" w14:textId="77777777" w:rsidR="00F93801" w:rsidRDefault="00F93801" w:rsidP="007A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55BF" w14:textId="77777777" w:rsidR="00C97840" w:rsidRDefault="00C97840" w:rsidP="00FA1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C9A0E6" w14:textId="77777777" w:rsidR="00C97840" w:rsidRDefault="00C97840" w:rsidP="00FA15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5117" w14:textId="77777777" w:rsidR="00C97840" w:rsidRDefault="00C97840" w:rsidP="00FA15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2FF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ABB100" w14:textId="77777777" w:rsidR="00C97840" w:rsidRPr="007A62EC" w:rsidRDefault="00C97840" w:rsidP="00FA15E0">
    <w:pPr>
      <w:pStyle w:val="Stopka"/>
      <w:ind w:right="360"/>
    </w:pPr>
    <w:r>
      <w:rPr>
        <w:noProof/>
        <w:lang w:eastAsia="pl-PL"/>
      </w:rPr>
      <w:drawing>
        <wp:inline distT="0" distB="0" distL="0" distR="0" wp14:anchorId="39A10362" wp14:editId="710BAC6D">
          <wp:extent cx="5760720" cy="8639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okl_ue_czb_do_um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3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D24D" w14:textId="77777777" w:rsidR="00F93801" w:rsidRDefault="00F93801" w:rsidP="007A62EC">
      <w:pPr>
        <w:spacing w:after="0" w:line="240" w:lineRule="auto"/>
      </w:pPr>
      <w:r>
        <w:separator/>
      </w:r>
    </w:p>
  </w:footnote>
  <w:footnote w:type="continuationSeparator" w:id="0">
    <w:p w14:paraId="18669B27" w14:textId="77777777" w:rsidR="00F93801" w:rsidRDefault="00F93801" w:rsidP="007A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989F" w14:textId="77777777" w:rsidR="00C97840" w:rsidRPr="007A62EC" w:rsidRDefault="00C97840" w:rsidP="007A62EC">
    <w:pPr>
      <w:pStyle w:val="Nagwek"/>
    </w:pPr>
    <w:r>
      <w:rPr>
        <w:noProof/>
        <w:lang w:eastAsia="pl-PL"/>
      </w:rPr>
      <w:drawing>
        <wp:inline distT="0" distB="0" distL="0" distR="0" wp14:anchorId="4296EBEE" wp14:editId="32E5EC25">
          <wp:extent cx="5760720" cy="431442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rady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31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1222"/>
    <w:multiLevelType w:val="hybridMultilevel"/>
    <w:tmpl w:val="7752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F1A"/>
    <w:multiLevelType w:val="multilevel"/>
    <w:tmpl w:val="D7D2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52207"/>
    <w:multiLevelType w:val="hybridMultilevel"/>
    <w:tmpl w:val="BD24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CCD"/>
    <w:multiLevelType w:val="multilevel"/>
    <w:tmpl w:val="403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5353"/>
    <w:multiLevelType w:val="multilevel"/>
    <w:tmpl w:val="E13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21100"/>
    <w:multiLevelType w:val="hybridMultilevel"/>
    <w:tmpl w:val="3CB0BB56"/>
    <w:lvl w:ilvl="0" w:tplc="F050F51E">
      <w:numFmt w:val="bullet"/>
      <w:lvlText w:val="·"/>
      <w:lvlJc w:val="left"/>
      <w:pPr>
        <w:ind w:left="0" w:hanging="360"/>
      </w:pPr>
      <w:rPr>
        <w:rFonts w:ascii="Calibri" w:eastAsia="Times New Roman" w:hAnsi="Calibri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52B2295"/>
    <w:multiLevelType w:val="hybridMultilevel"/>
    <w:tmpl w:val="509A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61D3"/>
    <w:multiLevelType w:val="hybridMultilevel"/>
    <w:tmpl w:val="87A8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20560"/>
    <w:multiLevelType w:val="multilevel"/>
    <w:tmpl w:val="CE62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23AC5"/>
    <w:multiLevelType w:val="hybridMultilevel"/>
    <w:tmpl w:val="A7B8D5EE"/>
    <w:lvl w:ilvl="0" w:tplc="0415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FB33A8"/>
    <w:multiLevelType w:val="hybridMultilevel"/>
    <w:tmpl w:val="DE06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33B8D"/>
    <w:multiLevelType w:val="hybridMultilevel"/>
    <w:tmpl w:val="7FE60D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42A70"/>
    <w:multiLevelType w:val="hybridMultilevel"/>
    <w:tmpl w:val="2B3A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5185"/>
    <w:multiLevelType w:val="hybridMultilevel"/>
    <w:tmpl w:val="4C40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643B0"/>
    <w:multiLevelType w:val="hybridMultilevel"/>
    <w:tmpl w:val="D846A3F6"/>
    <w:lvl w:ilvl="0" w:tplc="F050F51E">
      <w:numFmt w:val="bullet"/>
      <w:lvlText w:val="·"/>
      <w:lvlJc w:val="left"/>
      <w:pPr>
        <w:ind w:left="-360" w:hanging="360"/>
      </w:pPr>
      <w:rPr>
        <w:rFonts w:ascii="Calibri" w:eastAsia="Times New Roman" w:hAnsi="Calibri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E68FA"/>
    <w:multiLevelType w:val="multilevel"/>
    <w:tmpl w:val="F47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4213D"/>
    <w:multiLevelType w:val="hybridMultilevel"/>
    <w:tmpl w:val="54A262C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7" w15:restartNumberingAfterBreak="0">
    <w:nsid w:val="7A961B09"/>
    <w:multiLevelType w:val="hybridMultilevel"/>
    <w:tmpl w:val="F436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28FBA">
      <w:numFmt w:val="bullet"/>
      <w:lvlText w:val="·"/>
      <w:lvlJc w:val="left"/>
      <w:pPr>
        <w:ind w:left="1440" w:hanging="360"/>
      </w:pPr>
      <w:rPr>
        <w:rFonts w:ascii="Calibri" w:eastAsia="Times New Roman" w:hAnsi="Calibri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9209A"/>
    <w:multiLevelType w:val="hybridMultilevel"/>
    <w:tmpl w:val="EC3E8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A4C27"/>
    <w:multiLevelType w:val="hybridMultilevel"/>
    <w:tmpl w:val="66E0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27097">
    <w:abstractNumId w:val="18"/>
  </w:num>
  <w:num w:numId="2" w16cid:durableId="436144287">
    <w:abstractNumId w:val="11"/>
  </w:num>
  <w:num w:numId="3" w16cid:durableId="2059086443">
    <w:abstractNumId w:val="5"/>
  </w:num>
  <w:num w:numId="4" w16cid:durableId="702099069">
    <w:abstractNumId w:val="14"/>
  </w:num>
  <w:num w:numId="5" w16cid:durableId="1998916915">
    <w:abstractNumId w:val="9"/>
  </w:num>
  <w:num w:numId="6" w16cid:durableId="283199338">
    <w:abstractNumId w:val="17"/>
  </w:num>
  <w:num w:numId="7" w16cid:durableId="843714271">
    <w:abstractNumId w:val="1"/>
  </w:num>
  <w:num w:numId="8" w16cid:durableId="1807968920">
    <w:abstractNumId w:val="3"/>
  </w:num>
  <w:num w:numId="9" w16cid:durableId="961500880">
    <w:abstractNumId w:val="15"/>
  </w:num>
  <w:num w:numId="10" w16cid:durableId="2128354905">
    <w:abstractNumId w:val="4"/>
  </w:num>
  <w:num w:numId="11" w16cid:durableId="1877304860">
    <w:abstractNumId w:val="13"/>
  </w:num>
  <w:num w:numId="12" w16cid:durableId="1451781876">
    <w:abstractNumId w:val="7"/>
  </w:num>
  <w:num w:numId="13" w16cid:durableId="1596589780">
    <w:abstractNumId w:val="2"/>
  </w:num>
  <w:num w:numId="14" w16cid:durableId="2106261821">
    <w:abstractNumId w:val="10"/>
  </w:num>
  <w:num w:numId="15" w16cid:durableId="472605535">
    <w:abstractNumId w:val="16"/>
  </w:num>
  <w:num w:numId="16" w16cid:durableId="724521926">
    <w:abstractNumId w:val="0"/>
  </w:num>
  <w:num w:numId="17" w16cid:durableId="1545288796">
    <w:abstractNumId w:val="6"/>
  </w:num>
  <w:num w:numId="18" w16cid:durableId="632251814">
    <w:abstractNumId w:val="12"/>
  </w:num>
  <w:num w:numId="19" w16cid:durableId="1148060416">
    <w:abstractNumId w:val="8"/>
  </w:num>
  <w:num w:numId="20" w16cid:durableId="230178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53"/>
    <w:rsid w:val="00002FFD"/>
    <w:rsid w:val="00190B96"/>
    <w:rsid w:val="0026314D"/>
    <w:rsid w:val="0027515D"/>
    <w:rsid w:val="0031287E"/>
    <w:rsid w:val="00485DCD"/>
    <w:rsid w:val="006E60AF"/>
    <w:rsid w:val="007A62EC"/>
    <w:rsid w:val="009C7553"/>
    <w:rsid w:val="00A31C43"/>
    <w:rsid w:val="00AD7CFD"/>
    <w:rsid w:val="00B60B50"/>
    <w:rsid w:val="00C13937"/>
    <w:rsid w:val="00C13B38"/>
    <w:rsid w:val="00C30420"/>
    <w:rsid w:val="00C43938"/>
    <w:rsid w:val="00C97840"/>
    <w:rsid w:val="00CA1795"/>
    <w:rsid w:val="00E17D3B"/>
    <w:rsid w:val="00E43FF3"/>
    <w:rsid w:val="00F32F28"/>
    <w:rsid w:val="00F75B64"/>
    <w:rsid w:val="00F93801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A2142"/>
  <w15:docId w15:val="{3E7C7BCF-BDDD-46F4-BBBF-C462E963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8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E17D3B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5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0B50"/>
    <w:rPr>
      <w:color w:val="0000FF"/>
      <w:u w:val="single"/>
    </w:rPr>
  </w:style>
  <w:style w:type="table" w:styleId="Tabela-Siatka">
    <w:name w:val="Table Grid"/>
    <w:basedOn w:val="Standardowy"/>
    <w:uiPriority w:val="59"/>
    <w:rsid w:val="00C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75B64"/>
    <w:rPr>
      <w:b/>
      <w:bCs/>
    </w:rPr>
  </w:style>
  <w:style w:type="character" w:customStyle="1" w:styleId="apple-converted-space">
    <w:name w:val="apple-converted-space"/>
    <w:basedOn w:val="Domylnaczcionkaakapitu"/>
    <w:rsid w:val="00F75B64"/>
  </w:style>
  <w:style w:type="paragraph" w:styleId="Nagwek">
    <w:name w:val="header"/>
    <w:basedOn w:val="Normalny"/>
    <w:link w:val="NagwekZnak"/>
    <w:uiPriority w:val="99"/>
    <w:unhideWhenUsed/>
    <w:rsid w:val="007A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2EC"/>
  </w:style>
  <w:style w:type="paragraph" w:styleId="Stopka">
    <w:name w:val="footer"/>
    <w:basedOn w:val="Normalny"/>
    <w:link w:val="StopkaZnak"/>
    <w:uiPriority w:val="99"/>
    <w:unhideWhenUsed/>
    <w:rsid w:val="007A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2EC"/>
  </w:style>
  <w:style w:type="paragraph" w:styleId="Tekstdymka">
    <w:name w:val="Balloon Text"/>
    <w:basedOn w:val="Normalny"/>
    <w:link w:val="TekstdymkaZnak"/>
    <w:uiPriority w:val="99"/>
    <w:semiHidden/>
    <w:unhideWhenUsed/>
    <w:rsid w:val="0031287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87E"/>
    <w:rPr>
      <w:rFonts w:ascii="Lucida Grande CE" w:hAnsi="Lucida Grande CE" w:cs="Lucida Grande CE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17D3B"/>
    <w:rPr>
      <w:rFonts w:ascii="Times" w:hAnsi="Times"/>
      <w:b/>
      <w:bCs/>
      <w:sz w:val="27"/>
      <w:szCs w:val="27"/>
    </w:rPr>
  </w:style>
  <w:style w:type="character" w:styleId="Numerstrony">
    <w:name w:val="page number"/>
    <w:basedOn w:val="Domylnaczcionkaakapitu"/>
    <w:uiPriority w:val="99"/>
    <w:semiHidden/>
    <w:unhideWhenUsed/>
    <w:rsid w:val="00FA1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8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2226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Idziak</dc:creator>
  <cp:lastModifiedBy>Ewelina</cp:lastModifiedBy>
  <cp:revision>2</cp:revision>
  <dcterms:created xsi:type="dcterms:W3CDTF">2023-09-07T08:34:00Z</dcterms:created>
  <dcterms:modified xsi:type="dcterms:W3CDTF">2023-09-07T08:34:00Z</dcterms:modified>
</cp:coreProperties>
</file>